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4" w:rsidRDefault="00C86B44" w:rsidP="00C86B4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2.14. Информация о предложении регулируемой</w:t>
      </w:r>
    </w:p>
    <w:p w:rsidR="00C86B44" w:rsidRDefault="00C86B44" w:rsidP="00C86B44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холодного</w:t>
      </w:r>
    </w:p>
    <w:p w:rsidR="00C86B44" w:rsidRDefault="00C86B44" w:rsidP="00C86B44">
      <w:pPr>
        <w:spacing w:after="1" w:line="2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402CDD" w:rsidRPr="00402CDD" w:rsidRDefault="00402CDD" w:rsidP="00C86B44">
      <w:pPr>
        <w:spacing w:after="1" w:line="220" w:lineRule="atLeast"/>
        <w:jc w:val="center"/>
        <w:rPr>
          <w:b/>
          <w:sz w:val="24"/>
          <w:szCs w:val="24"/>
          <w:u w:val="single"/>
        </w:rPr>
      </w:pPr>
      <w:r w:rsidRPr="00402CDD">
        <w:rPr>
          <w:rFonts w:ascii="Calibri" w:hAnsi="Calibri" w:cs="Calibri"/>
          <w:b/>
          <w:sz w:val="24"/>
          <w:szCs w:val="24"/>
          <w:u w:val="single"/>
        </w:rPr>
        <w:t>Тариф на холодную воду питьевую</w:t>
      </w:r>
    </w:p>
    <w:p w:rsidR="00C86B44" w:rsidRDefault="00C86B44" w:rsidP="00C86B44">
      <w:pPr>
        <w:spacing w:after="1" w:line="220" w:lineRule="atLeast"/>
        <w:jc w:val="both"/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103"/>
      </w:tblGrid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103" w:type="dxa"/>
          </w:tcPr>
          <w:p w:rsidR="00C86B44" w:rsidRPr="0020429C" w:rsidRDefault="0020429C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103" w:type="dxa"/>
          </w:tcPr>
          <w:p w:rsidR="00C86B44" w:rsidRPr="009C275B" w:rsidRDefault="0020429C" w:rsidP="00FF3976">
            <w:pPr>
              <w:spacing w:after="1" w:line="220" w:lineRule="atLeast"/>
            </w:pPr>
            <w:r w:rsidRPr="0020429C">
              <w:t xml:space="preserve">с 01.01.2019 г. по </w:t>
            </w:r>
            <w:r w:rsidR="00C8287B">
              <w:t>31</w:t>
            </w:r>
            <w:r w:rsidRPr="0020429C">
              <w:t>.</w:t>
            </w:r>
            <w:r w:rsidR="00C8287B">
              <w:t>12</w:t>
            </w:r>
            <w:r w:rsidRPr="0020429C">
              <w:t xml:space="preserve">.2019 г.: </w:t>
            </w:r>
            <w:r w:rsidR="004B7490" w:rsidRPr="004B7490">
              <w:t>290.39</w:t>
            </w:r>
            <w:r w:rsidRPr="0020429C">
              <w:t xml:space="preserve"> руб.</w:t>
            </w:r>
            <w:r w:rsidR="009C275B" w:rsidRPr="009C275B">
              <w:t>/</w:t>
            </w:r>
            <w:r w:rsidR="009C275B">
              <w:t>м. куб.</w:t>
            </w:r>
          </w:p>
          <w:p w:rsidR="0020429C" w:rsidRDefault="00C8287B" w:rsidP="00FF3976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4B7490" w:rsidRPr="004B7490">
              <w:t>322.86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C8287B" w:rsidRDefault="00C8287B" w:rsidP="00FF3976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4B7490" w:rsidRPr="004B7490">
              <w:t>339.48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C8287B" w:rsidRDefault="00C8287B" w:rsidP="00FF3976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4B7490" w:rsidRPr="004B7490">
              <w:t>348.00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  <w:p w:rsidR="00C8287B" w:rsidRPr="004B7490" w:rsidRDefault="00C8287B" w:rsidP="00C8287B">
            <w:pPr>
              <w:spacing w:after="1" w:line="220" w:lineRule="atLeast"/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4B7490">
              <w:t>32</w:t>
            </w:r>
            <w:r w:rsidR="004B7490" w:rsidRPr="004B7490">
              <w:t>7.96</w:t>
            </w:r>
            <w:r w:rsidRPr="0020429C">
              <w:t xml:space="preserve"> руб.</w:t>
            </w:r>
            <w:r w:rsidRPr="009C275B">
              <w:t>/</w:t>
            </w:r>
            <w:r>
              <w:t>м. куб.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103" w:type="dxa"/>
          </w:tcPr>
          <w:p w:rsidR="00C86B44" w:rsidRPr="0020429C" w:rsidRDefault="0020429C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01.01.2019 г.</w:t>
            </w:r>
            <w:r>
              <w:t xml:space="preserve"> </w:t>
            </w:r>
            <w:r w:rsidR="00C8287B">
              <w:t>по 31.12.2023</w:t>
            </w:r>
            <w:r w:rsidRPr="0020429C">
              <w:t xml:space="preserve"> г.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867CF6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5103" w:type="dxa"/>
          </w:tcPr>
          <w:p w:rsidR="00C86B44" w:rsidRPr="0020429C" w:rsidRDefault="00C86B44" w:rsidP="00FF3976">
            <w:pPr>
              <w:spacing w:after="1" w:line="220" w:lineRule="atLeast"/>
              <w:rPr>
                <w:rFonts w:ascii="Calibri" w:hAnsi="Calibri" w:cs="Calibri"/>
              </w:rPr>
            </w:pP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5103" w:type="dxa"/>
          </w:tcPr>
          <w:p w:rsidR="00E35AFC" w:rsidRPr="009C275B" w:rsidRDefault="00E35AFC" w:rsidP="00E35AFC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 w:rsidR="004B7490" w:rsidRPr="004B7490">
              <w:t>18</w:t>
            </w:r>
            <w:r w:rsidR="004B7490">
              <w:rPr>
                <w:lang w:val="en-US"/>
              </w:rPr>
              <w:t> </w:t>
            </w:r>
            <w:r w:rsidR="004B7490" w:rsidRPr="004B7490">
              <w:t>014.29</w:t>
            </w:r>
            <w:r>
              <w:t xml:space="preserve"> тыс. руб.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 w:rsidR="004B7490">
              <w:t>20 028.</w:t>
            </w:r>
            <w:r w:rsidR="004B7490" w:rsidRPr="004B7490">
              <w:t>72</w:t>
            </w:r>
            <w:r>
              <w:t xml:space="preserve"> тыс.руб.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 w:rsidR="004B7490">
              <w:t>21 059.</w:t>
            </w:r>
            <w:r w:rsidR="004B7490" w:rsidRPr="004B7490">
              <w:t>44</w:t>
            </w:r>
            <w:r>
              <w:t xml:space="preserve"> тыс. руб.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 w:rsidR="004B7490">
              <w:t>21 588.</w:t>
            </w:r>
            <w:r w:rsidR="004B7490" w:rsidRPr="004B7490">
              <w:t>48</w:t>
            </w:r>
            <w:r>
              <w:t xml:space="preserve"> тыс. руб.</w:t>
            </w:r>
          </w:p>
          <w:p w:rsidR="00C86B44" w:rsidRPr="0020429C" w:rsidRDefault="00E35AFC" w:rsidP="00E35AFC">
            <w:pPr>
              <w:spacing w:after="1" w:line="220" w:lineRule="atLeast"/>
              <w:rPr>
                <w:rFonts w:ascii="Calibri" w:hAnsi="Calibri" w:cs="Calibri"/>
              </w:rPr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 w:rsidR="004B7490">
              <w:t>20 344.</w:t>
            </w:r>
            <w:r w:rsidR="004B7490" w:rsidRPr="004B7490">
              <w:t>96</w:t>
            </w:r>
            <w:r>
              <w:t xml:space="preserve"> тыс.руб.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потребителям воды</w:t>
            </w:r>
          </w:p>
        </w:tc>
        <w:tc>
          <w:tcPr>
            <w:tcW w:w="5103" w:type="dxa"/>
          </w:tcPr>
          <w:p w:rsidR="00E35AFC" w:rsidRPr="009C275B" w:rsidRDefault="00E35AFC" w:rsidP="00E35AFC">
            <w:pPr>
              <w:spacing w:after="1" w:line="220" w:lineRule="atLeast"/>
            </w:pPr>
            <w:r w:rsidRPr="0020429C">
              <w:t xml:space="preserve">с 01.01.2019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 xml:space="preserve">.2019 г.: </w:t>
            </w:r>
            <w:r>
              <w:rPr>
                <w:rFonts w:ascii="Calibri" w:hAnsi="Calibri" w:cs="Calibri"/>
              </w:rPr>
              <w:t>62,04 тыс. куб. м.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01.01.2020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20</w:t>
            </w:r>
            <w:r w:rsidRPr="0020429C">
              <w:t xml:space="preserve"> г.: </w:t>
            </w:r>
            <w:r>
              <w:rPr>
                <w:rFonts w:ascii="Calibri" w:hAnsi="Calibri" w:cs="Calibri"/>
              </w:rPr>
              <w:t>62,04 тыс. куб. м.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01.01.2021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12.2021</w:t>
            </w:r>
            <w:r w:rsidRPr="0020429C">
              <w:t xml:space="preserve"> г.: </w:t>
            </w:r>
            <w:r>
              <w:rPr>
                <w:rFonts w:ascii="Calibri" w:hAnsi="Calibri" w:cs="Calibri"/>
              </w:rPr>
              <w:t>62,04 тыс. куб. м.</w:t>
            </w:r>
          </w:p>
          <w:p w:rsidR="00E35AFC" w:rsidRDefault="00E35AFC" w:rsidP="00E35AFC">
            <w:pPr>
              <w:spacing w:after="1" w:line="220" w:lineRule="atLeast"/>
            </w:pPr>
            <w:r>
              <w:t>с 01.01.2022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12.2022</w:t>
            </w:r>
            <w:r w:rsidRPr="0020429C">
              <w:t xml:space="preserve"> г.: </w:t>
            </w:r>
            <w:r>
              <w:rPr>
                <w:rFonts w:ascii="Calibri" w:hAnsi="Calibri" w:cs="Calibri"/>
              </w:rPr>
              <w:t>62,04 тыс. куб. м.</w:t>
            </w:r>
          </w:p>
          <w:p w:rsidR="00C86B44" w:rsidRPr="0020429C" w:rsidRDefault="00E35AFC" w:rsidP="00E35AFC">
            <w:pPr>
              <w:spacing w:after="1" w:line="220" w:lineRule="atLeast"/>
              <w:rPr>
                <w:rFonts w:ascii="Calibri" w:hAnsi="Calibri" w:cs="Calibri"/>
              </w:rPr>
            </w:pPr>
            <w:r>
              <w:t>с 01.01.2023</w:t>
            </w:r>
            <w:r w:rsidRPr="0020429C">
              <w:t xml:space="preserve"> г. по </w:t>
            </w:r>
            <w:r>
              <w:t>31</w:t>
            </w:r>
            <w:r w:rsidRPr="0020429C">
              <w:t>.</w:t>
            </w:r>
            <w:r>
              <w:t>12</w:t>
            </w:r>
            <w:r w:rsidRPr="0020429C">
              <w:t>.20</w:t>
            </w:r>
            <w:r>
              <w:t>23</w:t>
            </w:r>
            <w:r w:rsidRPr="0020429C">
              <w:t xml:space="preserve"> г.: </w:t>
            </w:r>
            <w:r>
              <w:rPr>
                <w:rFonts w:ascii="Calibri" w:hAnsi="Calibri" w:cs="Calibri"/>
              </w:rPr>
              <w:t>62,04 тыс. куб. м.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103" w:type="dxa"/>
          </w:tcPr>
          <w:p w:rsidR="00C86B44" w:rsidRPr="0020429C" w:rsidRDefault="00867CF6" w:rsidP="00D9009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D90096">
              <w:t>1 660,68</w:t>
            </w:r>
            <w:r w:rsidR="00161172">
              <w:t xml:space="preserve"> </w:t>
            </w:r>
            <w:r>
              <w:rPr>
                <w:rFonts w:ascii="Calibri" w:hAnsi="Calibri" w:cs="Calibri"/>
              </w:rPr>
              <w:t>тыс.руб.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103" w:type="dxa"/>
          </w:tcPr>
          <w:p w:rsidR="00C86B44" w:rsidRPr="0020429C" w:rsidRDefault="00867CF6" w:rsidP="00E35AFC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 w:rsidR="00D90096">
              <w:rPr>
                <w:rFonts w:ascii="Calibri" w:hAnsi="Calibri" w:cs="Calibri"/>
              </w:rPr>
              <w:t xml:space="preserve">- 2 259,13 </w:t>
            </w:r>
            <w:r>
              <w:rPr>
                <w:rFonts w:ascii="Calibri" w:hAnsi="Calibri" w:cs="Calibri"/>
              </w:rPr>
              <w:t>тыс.руб.</w:t>
            </w:r>
          </w:p>
        </w:tc>
      </w:tr>
    </w:tbl>
    <w:p w:rsidR="00D00FC5" w:rsidRDefault="00D00FC5">
      <w:pPr>
        <w:rPr>
          <w:rFonts w:ascii="Calibri" w:hAnsi="Calibri" w:cs="Calibri"/>
        </w:rPr>
      </w:pPr>
    </w:p>
    <w:p w:rsidR="00146F31" w:rsidRDefault="00E35AFC">
      <w:r w:rsidRPr="00D00FC5">
        <w:rPr>
          <w:rFonts w:ascii="Calibri" w:hAnsi="Calibri" w:cs="Calibri"/>
          <w:sz w:val="28"/>
        </w:rPr>
        <w:t>*</w:t>
      </w:r>
      <w:r>
        <w:rPr>
          <w:rFonts w:ascii="Calibri" w:hAnsi="Calibri" w:cs="Calibri"/>
        </w:rPr>
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1794"/>
        <w:gridCol w:w="1796"/>
        <w:gridCol w:w="1796"/>
        <w:gridCol w:w="1374"/>
        <w:gridCol w:w="1980"/>
      </w:tblGrid>
      <w:tr w:rsidR="00C8287B" w:rsidRPr="00C8287B" w:rsidTr="004B749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Год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ind w:right="-53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Базовый уровень операционных расходов, тыс.руб.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Уровень потерь, %</w:t>
            </w:r>
          </w:p>
        </w:tc>
        <w:tc>
          <w:tcPr>
            <w:tcW w:w="1980" w:type="dxa"/>
          </w:tcPr>
          <w:p w:rsidR="00C8287B" w:rsidRPr="00C8287B" w:rsidRDefault="00C8287B" w:rsidP="00C8287B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Удельный расход электрической энергии, кВтч/м3</w:t>
            </w:r>
          </w:p>
        </w:tc>
      </w:tr>
      <w:tr w:rsidR="00C8287B" w:rsidRPr="00C8287B" w:rsidTr="004B7490">
        <w:trPr>
          <w:jc w:val="center"/>
        </w:trPr>
        <w:tc>
          <w:tcPr>
            <w:tcW w:w="753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2019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8287B" w:rsidRPr="004B7490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7 981.94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0,31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  <w:tr w:rsidR="00C8287B" w:rsidRPr="00C8287B" w:rsidTr="004B7490">
        <w:trPr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2020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8287B" w:rsidRPr="00C8287B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7 981.94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C8287B" w:rsidRPr="00C8287B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  <w:tr w:rsidR="00C8287B" w:rsidRPr="00C8287B" w:rsidTr="004B7490">
        <w:trPr>
          <w:jc w:val="center"/>
        </w:trPr>
        <w:tc>
          <w:tcPr>
            <w:tcW w:w="753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2021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8287B" w:rsidRPr="00C8287B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7 981.94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C8287B" w:rsidRPr="004B7490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0,</w:t>
            </w:r>
            <w:r>
              <w:rPr>
                <w:rFonts w:ascii="Calibri" w:hAnsi="Calibri" w:cs="Calibri"/>
                <w:lang w:val="en-US"/>
              </w:rPr>
              <w:t>28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  <w:bookmarkStart w:id="0" w:name="_GoBack"/>
            <w:bookmarkEnd w:id="0"/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  <w:tr w:rsidR="00C8287B" w:rsidRPr="00C8287B" w:rsidTr="004B7490">
        <w:trPr>
          <w:jc w:val="center"/>
        </w:trPr>
        <w:tc>
          <w:tcPr>
            <w:tcW w:w="753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2022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8287B" w:rsidRPr="00C8287B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7 981.94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C8287B" w:rsidRPr="00C8287B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  <w:tr w:rsidR="00C8287B" w:rsidRPr="00C8287B" w:rsidTr="004B7490">
        <w:trPr>
          <w:jc w:val="center"/>
        </w:trPr>
        <w:tc>
          <w:tcPr>
            <w:tcW w:w="753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2023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8287B" w:rsidRPr="00C8287B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7 981.94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1</w:t>
            </w:r>
          </w:p>
        </w:tc>
        <w:tc>
          <w:tcPr>
            <w:tcW w:w="1796" w:type="dxa"/>
            <w:shd w:val="clear" w:color="auto" w:fill="auto"/>
          </w:tcPr>
          <w:p w:rsidR="00C8287B" w:rsidRPr="00C8287B" w:rsidRDefault="004B7490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374" w:type="dxa"/>
            <w:shd w:val="clear" w:color="auto" w:fill="auto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0</w:t>
            </w:r>
          </w:p>
        </w:tc>
        <w:tc>
          <w:tcPr>
            <w:tcW w:w="1980" w:type="dxa"/>
          </w:tcPr>
          <w:p w:rsidR="00C8287B" w:rsidRPr="00C8287B" w:rsidRDefault="00C8287B" w:rsidP="00F1013A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  <w:r w:rsidRPr="00C8287B">
              <w:rPr>
                <w:rFonts w:ascii="Calibri" w:hAnsi="Calibri" w:cs="Calibri"/>
              </w:rPr>
              <w:t>4,49</w:t>
            </w:r>
          </w:p>
        </w:tc>
      </w:tr>
    </w:tbl>
    <w:p w:rsidR="00C8287B" w:rsidRDefault="00C8287B" w:rsidP="00D00FC5"/>
    <w:sectPr w:rsidR="00C8287B" w:rsidSect="00D00FC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4"/>
    <w:rsid w:val="00146F31"/>
    <w:rsid w:val="00161172"/>
    <w:rsid w:val="0020429C"/>
    <w:rsid w:val="00402CDD"/>
    <w:rsid w:val="004B7490"/>
    <w:rsid w:val="00867CF6"/>
    <w:rsid w:val="009C275B"/>
    <w:rsid w:val="00C8287B"/>
    <w:rsid w:val="00C86B44"/>
    <w:rsid w:val="00D00FC5"/>
    <w:rsid w:val="00D90096"/>
    <w:rsid w:val="00E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09C4-9859-475F-AB1C-9381A0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2</cp:revision>
  <dcterms:created xsi:type="dcterms:W3CDTF">2018-09-11T08:30:00Z</dcterms:created>
  <dcterms:modified xsi:type="dcterms:W3CDTF">2018-09-11T08:30:00Z</dcterms:modified>
</cp:coreProperties>
</file>